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4F" w:rsidRDefault="00D20347">
      <w:pPr>
        <w:pStyle w:val="a4"/>
      </w:pPr>
      <w:r>
        <w:rPr>
          <w:color w:val="1F2730"/>
        </w:rPr>
        <w:t>ДОПУСК К ГИА</w:t>
      </w:r>
    </w:p>
    <w:p w:rsidR="00A0004F" w:rsidRDefault="00D20347">
      <w:pPr>
        <w:pStyle w:val="a3"/>
        <w:spacing w:before="117" w:line="259" w:lineRule="auto"/>
        <w:ind w:right="111"/>
      </w:pPr>
      <w:r>
        <w:rPr>
          <w:color w:val="1F252C"/>
        </w:rPr>
        <w:t>Согласно</w:t>
      </w:r>
      <w:r>
        <w:rPr>
          <w:color w:val="1F252C"/>
          <w:spacing w:val="1"/>
        </w:rPr>
        <w:t xml:space="preserve"> </w:t>
      </w:r>
      <w:r w:rsidRPr="00D20347">
        <w:rPr>
          <w:color w:val="000000" w:themeColor="text1"/>
        </w:rPr>
        <w:t>Порядка</w:t>
      </w:r>
      <w:r w:rsidRPr="00D20347">
        <w:rPr>
          <w:color w:val="000000" w:themeColor="text1"/>
          <w:spacing w:val="1"/>
        </w:rPr>
        <w:t xml:space="preserve"> </w:t>
      </w:r>
      <w:r w:rsidRPr="00D20347">
        <w:rPr>
          <w:color w:val="000000" w:themeColor="text1"/>
        </w:rPr>
        <w:t>проведения</w:t>
      </w:r>
      <w:r w:rsidRPr="00D20347">
        <w:rPr>
          <w:color w:val="000000" w:themeColor="text1"/>
          <w:spacing w:val="1"/>
        </w:rPr>
        <w:t xml:space="preserve"> </w:t>
      </w:r>
      <w:r w:rsidRPr="00D20347">
        <w:rPr>
          <w:color w:val="000000" w:themeColor="text1"/>
        </w:rPr>
        <w:t>государственной</w:t>
      </w:r>
      <w:r w:rsidRPr="00D20347">
        <w:rPr>
          <w:color w:val="000000" w:themeColor="text1"/>
          <w:spacing w:val="1"/>
        </w:rPr>
        <w:t xml:space="preserve"> </w:t>
      </w:r>
      <w:r w:rsidRPr="00D20347">
        <w:rPr>
          <w:color w:val="000000" w:themeColor="text1"/>
        </w:rPr>
        <w:t>итоговой</w:t>
      </w:r>
      <w:r w:rsidRPr="00D20347">
        <w:rPr>
          <w:color w:val="000000" w:themeColor="text1"/>
          <w:spacing w:val="1"/>
        </w:rPr>
        <w:t xml:space="preserve"> </w:t>
      </w:r>
      <w:r w:rsidRPr="00D20347">
        <w:rPr>
          <w:color w:val="000000" w:themeColor="text1"/>
        </w:rPr>
        <w:t>аттестации</w:t>
      </w:r>
      <w:r w:rsidRPr="00D20347">
        <w:rPr>
          <w:color w:val="000000" w:themeColor="text1"/>
          <w:spacing w:val="1"/>
        </w:rPr>
        <w:t xml:space="preserve"> </w:t>
      </w:r>
      <w:r w:rsidRPr="00D20347">
        <w:rPr>
          <w:color w:val="000000" w:themeColor="text1"/>
        </w:rPr>
        <w:t>по</w:t>
      </w:r>
      <w:r w:rsidRPr="00D20347">
        <w:rPr>
          <w:color w:val="000000" w:themeColor="text1"/>
          <w:spacing w:val="1"/>
        </w:rPr>
        <w:t xml:space="preserve"> </w:t>
      </w:r>
      <w:hyperlink r:id="rId5">
        <w:r w:rsidRPr="00D20347">
          <w:rPr>
            <w:color w:val="000000" w:themeColor="text1"/>
          </w:rPr>
          <w:t>образовательным</w:t>
        </w:r>
        <w:r w:rsidRPr="00D20347">
          <w:rPr>
            <w:color w:val="000000" w:themeColor="text1"/>
            <w:spacing w:val="-3"/>
          </w:rPr>
          <w:t xml:space="preserve"> </w:t>
        </w:r>
        <w:r w:rsidRPr="00D20347">
          <w:rPr>
            <w:color w:val="000000" w:themeColor="text1"/>
          </w:rPr>
          <w:t>программам основного</w:t>
        </w:r>
        <w:r w:rsidRPr="00D20347">
          <w:rPr>
            <w:color w:val="000000" w:themeColor="text1"/>
            <w:spacing w:val="-2"/>
          </w:rPr>
          <w:t xml:space="preserve"> </w:t>
        </w:r>
        <w:r w:rsidRPr="00D20347">
          <w:rPr>
            <w:color w:val="000000" w:themeColor="text1"/>
          </w:rPr>
          <w:t>общего</w:t>
        </w:r>
        <w:r w:rsidRPr="00D20347">
          <w:rPr>
            <w:color w:val="000000" w:themeColor="text1"/>
            <w:spacing w:val="-2"/>
          </w:rPr>
          <w:t xml:space="preserve"> </w:t>
        </w:r>
        <w:r w:rsidRPr="00D20347">
          <w:rPr>
            <w:color w:val="000000" w:themeColor="text1"/>
          </w:rPr>
          <w:t>образования</w:t>
        </w:r>
        <w:r w:rsidRPr="00D20347">
          <w:rPr>
            <w:color w:val="000000" w:themeColor="text1"/>
            <w:spacing w:val="5"/>
          </w:rPr>
          <w:t xml:space="preserve"> </w:t>
        </w:r>
      </w:hyperlink>
      <w:r>
        <w:rPr>
          <w:color w:val="1F252C"/>
        </w:rPr>
        <w:t>к</w:t>
      </w:r>
      <w:r>
        <w:rPr>
          <w:color w:val="1F252C"/>
          <w:spacing w:val="-1"/>
        </w:rPr>
        <w:t xml:space="preserve"> </w:t>
      </w:r>
      <w:r>
        <w:rPr>
          <w:color w:val="1F252C"/>
        </w:rPr>
        <w:t>ГИА</w:t>
      </w:r>
      <w:r>
        <w:rPr>
          <w:color w:val="1F252C"/>
          <w:spacing w:val="-2"/>
        </w:rPr>
        <w:t xml:space="preserve"> </w:t>
      </w:r>
      <w:r>
        <w:rPr>
          <w:color w:val="1F252C"/>
        </w:rPr>
        <w:t>допускаются:</w:t>
      </w:r>
    </w:p>
    <w:p w:rsidR="00A0004F" w:rsidRDefault="00D20347">
      <w:pPr>
        <w:pStyle w:val="a3"/>
        <w:spacing w:line="259" w:lineRule="auto"/>
        <w:ind w:right="111"/>
      </w:pPr>
      <w:r>
        <w:rPr>
          <w:color w:val="1F252C"/>
        </w:rPr>
        <w:t>-обучающиеся,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не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имеющие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академической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задолженности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и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в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полном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объеме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выполнившие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учебный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план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или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индивидуальный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учебный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план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(имеющие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годовые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отметки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по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всем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учебным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предметам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учебного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плана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за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IX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класс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не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ниже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удовлетворительных);</w:t>
      </w:r>
    </w:p>
    <w:p w:rsidR="00A0004F" w:rsidRDefault="00D20347">
      <w:pPr>
        <w:pStyle w:val="a3"/>
        <w:spacing w:line="259" w:lineRule="auto"/>
        <w:ind w:right="109"/>
      </w:pPr>
      <w:r>
        <w:rPr>
          <w:color w:val="1F252C"/>
        </w:rPr>
        <w:t>-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обучающиеся,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освоившие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образовательную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программу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основного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общего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образования в форме самообразования или семейного образования, либо обучавшиеся по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не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имеющей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государственной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аккредитации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образовательной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программе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основного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общего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образования,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вправе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пройти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экстерном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ГИА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в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организации,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осуществляющей</w:t>
      </w:r>
      <w:r>
        <w:rPr>
          <w:color w:val="1F252C"/>
          <w:spacing w:val="-62"/>
        </w:rPr>
        <w:t xml:space="preserve"> </w:t>
      </w:r>
      <w:r>
        <w:rPr>
          <w:color w:val="1F252C"/>
        </w:rPr>
        <w:t>образовательную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деятельность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по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имеющей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государственную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аккредитацию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образовательной программе основного общего образования, в формах, устанавливаемых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настоящим Порядком.</w:t>
      </w:r>
    </w:p>
    <w:p w:rsidR="00A0004F" w:rsidRDefault="00D20347">
      <w:pPr>
        <w:pStyle w:val="a3"/>
        <w:spacing w:line="261" w:lineRule="auto"/>
        <w:ind w:right="108"/>
      </w:pPr>
      <w:r>
        <w:rPr>
          <w:color w:val="1F252C"/>
        </w:rPr>
        <w:t>Обучающиеся допускаются к ГИА при условии получения ими отметок не ниже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удовлетворительных на</w:t>
      </w:r>
      <w:r>
        <w:rPr>
          <w:color w:val="1F252C"/>
          <w:spacing w:val="-1"/>
        </w:rPr>
        <w:t xml:space="preserve"> </w:t>
      </w:r>
      <w:r>
        <w:rPr>
          <w:color w:val="1F252C"/>
        </w:rPr>
        <w:t>промежуточной аттестации.</w:t>
      </w:r>
    </w:p>
    <w:p w:rsidR="00A0004F" w:rsidRDefault="00D20347">
      <w:pPr>
        <w:pStyle w:val="a3"/>
        <w:spacing w:line="259" w:lineRule="auto"/>
        <w:ind w:right="105"/>
      </w:pPr>
      <w:r>
        <w:rPr>
          <w:color w:val="1F252C"/>
        </w:rPr>
        <w:t>Обучающиеся, являющиеся в текущем учебном году победителями или призерами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заключительного этапа всероссийской олимпиады школьников, членами сборных команд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Российской Федерации, участвовавших в международных олимпиадах и сформированных</w:t>
      </w:r>
      <w:r>
        <w:rPr>
          <w:color w:val="1F252C"/>
          <w:spacing w:val="-63"/>
        </w:rPr>
        <w:t xml:space="preserve"> </w:t>
      </w:r>
      <w:r>
        <w:rPr>
          <w:color w:val="1F252C"/>
        </w:rPr>
        <w:t>в порядке, устанавливаемом Министерством образования и науки Российской Федерации,</w:t>
      </w:r>
      <w:r>
        <w:rPr>
          <w:color w:val="1F252C"/>
          <w:spacing w:val="-62"/>
        </w:rPr>
        <w:t xml:space="preserve"> </w:t>
      </w:r>
      <w:r>
        <w:rPr>
          <w:color w:val="1F252C"/>
        </w:rPr>
        <w:t>освобождаются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от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прохождения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государственной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итоговой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аттестации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по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учебному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предмету,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соответствующему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профилю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всероссийской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олимпиады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школьников,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международной</w:t>
      </w:r>
      <w:r>
        <w:rPr>
          <w:color w:val="1F252C"/>
          <w:spacing w:val="1"/>
        </w:rPr>
        <w:t xml:space="preserve"> </w:t>
      </w:r>
      <w:r>
        <w:rPr>
          <w:color w:val="1F252C"/>
        </w:rPr>
        <w:t>олимпиады.</w:t>
      </w:r>
    </w:p>
    <w:p w:rsidR="00A0004F" w:rsidRDefault="00D20347">
      <w:pPr>
        <w:pStyle w:val="a3"/>
        <w:spacing w:line="259" w:lineRule="auto"/>
        <w:ind w:right="115"/>
      </w:pPr>
      <w:r>
        <w:t>Допуском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языку.</w:t>
      </w:r>
    </w:p>
    <w:p w:rsidR="00A0004F" w:rsidRDefault="00D20347">
      <w:pPr>
        <w:pStyle w:val="a3"/>
      </w:pPr>
      <w:r>
        <w:rPr>
          <w:color w:val="212121"/>
        </w:rPr>
        <w:t>Формат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этой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процедуры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—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собеседование,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время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которого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необходимо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выполнить</w:t>
      </w:r>
      <w:r>
        <w:rPr>
          <w:color w:val="212121"/>
          <w:spacing w:val="-63"/>
        </w:rPr>
        <w:t xml:space="preserve"> </w:t>
      </w:r>
      <w:r>
        <w:rPr>
          <w:color w:val="212121"/>
        </w:rPr>
        <w:t>4 устные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разноплановые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задания:</w:t>
      </w:r>
    </w:p>
    <w:p w:rsidR="00A0004F" w:rsidRDefault="00D20347">
      <w:pPr>
        <w:pStyle w:val="a5"/>
        <w:numPr>
          <w:ilvl w:val="0"/>
          <w:numId w:val="1"/>
        </w:numPr>
        <w:tabs>
          <w:tab w:val="left" w:pos="822"/>
        </w:tabs>
        <w:ind w:right="110" w:firstLine="566"/>
        <w:rPr>
          <w:sz w:val="26"/>
        </w:rPr>
      </w:pPr>
      <w:r w:rsidRPr="0056572F">
        <w:rPr>
          <w:b/>
          <w:color w:val="212121"/>
          <w:sz w:val="26"/>
        </w:rPr>
        <w:t>Чтение вслух</w:t>
      </w:r>
      <w:r>
        <w:rPr>
          <w:color w:val="212121"/>
          <w:sz w:val="26"/>
        </w:rPr>
        <w:t>. На первый взгляд, задание не сложное и не представляет особого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труда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его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выполнения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учеником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девятого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класса.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НО!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Тексты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этой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части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собеседования будут выбираться таким образом, чтобы было понятно, на каком уровне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ученик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владеет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орфоэпическими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нормами.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Способен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ли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он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правильно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произносить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ударения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 с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помощью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голоса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обозначать интонации.</w:t>
      </w:r>
    </w:p>
    <w:p w:rsidR="00A0004F" w:rsidRDefault="00D20347">
      <w:pPr>
        <w:pStyle w:val="a5"/>
        <w:numPr>
          <w:ilvl w:val="0"/>
          <w:numId w:val="1"/>
        </w:numPr>
        <w:tabs>
          <w:tab w:val="left" w:pos="822"/>
        </w:tabs>
        <w:ind w:right="114" w:firstLine="566"/>
        <w:rPr>
          <w:sz w:val="26"/>
        </w:rPr>
      </w:pPr>
      <w:r w:rsidRPr="0056572F">
        <w:rPr>
          <w:b/>
          <w:color w:val="212121"/>
          <w:sz w:val="26"/>
        </w:rPr>
        <w:t>Пересказ</w:t>
      </w:r>
      <w:r>
        <w:rPr>
          <w:color w:val="212121"/>
          <w:sz w:val="26"/>
        </w:rPr>
        <w:t>. Это следующее задание. Разработчики придумали «изюминку» для этой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части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собеседования.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Ученик,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пересказывая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прочитанный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текст,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должен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гармонично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вставить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цитату,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касающуюся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содержания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текста,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свой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пересказ.</w:t>
      </w:r>
    </w:p>
    <w:p w:rsidR="00A0004F" w:rsidRDefault="00D20347">
      <w:pPr>
        <w:pStyle w:val="a5"/>
        <w:numPr>
          <w:ilvl w:val="0"/>
          <w:numId w:val="1"/>
        </w:numPr>
        <w:tabs>
          <w:tab w:val="left" w:pos="822"/>
        </w:tabs>
        <w:ind w:firstLine="566"/>
        <w:rPr>
          <w:sz w:val="26"/>
        </w:rPr>
      </w:pPr>
      <w:r w:rsidRPr="0056572F">
        <w:rPr>
          <w:b/>
          <w:color w:val="212121"/>
          <w:spacing w:val="-1"/>
          <w:sz w:val="26"/>
        </w:rPr>
        <w:t>Монолог</w:t>
      </w:r>
      <w:r>
        <w:rPr>
          <w:color w:val="212121"/>
          <w:spacing w:val="-1"/>
          <w:sz w:val="26"/>
        </w:rPr>
        <w:t>.</w:t>
      </w:r>
      <w:r>
        <w:rPr>
          <w:color w:val="212121"/>
          <w:spacing w:val="-13"/>
          <w:sz w:val="26"/>
        </w:rPr>
        <w:t xml:space="preserve"> </w:t>
      </w:r>
      <w:r>
        <w:rPr>
          <w:color w:val="212121"/>
          <w:spacing w:val="-1"/>
          <w:sz w:val="26"/>
        </w:rPr>
        <w:t>Учащийся</w:t>
      </w:r>
      <w:r>
        <w:rPr>
          <w:color w:val="212121"/>
          <w:spacing w:val="-12"/>
          <w:sz w:val="26"/>
        </w:rPr>
        <w:t xml:space="preserve"> </w:t>
      </w:r>
      <w:r>
        <w:rPr>
          <w:color w:val="212121"/>
          <w:spacing w:val="-1"/>
          <w:sz w:val="26"/>
        </w:rPr>
        <w:t>вправе</w:t>
      </w:r>
      <w:r>
        <w:rPr>
          <w:color w:val="212121"/>
          <w:spacing w:val="-15"/>
          <w:sz w:val="26"/>
        </w:rPr>
        <w:t xml:space="preserve"> </w:t>
      </w:r>
      <w:r>
        <w:rPr>
          <w:color w:val="212121"/>
          <w:spacing w:val="-1"/>
          <w:sz w:val="26"/>
        </w:rPr>
        <w:t>сам</w:t>
      </w:r>
      <w:r>
        <w:rPr>
          <w:color w:val="212121"/>
          <w:spacing w:val="-14"/>
          <w:sz w:val="26"/>
        </w:rPr>
        <w:t xml:space="preserve"> </w:t>
      </w:r>
      <w:r>
        <w:rPr>
          <w:color w:val="212121"/>
          <w:spacing w:val="-1"/>
          <w:sz w:val="26"/>
        </w:rPr>
        <w:t>выбрать</w:t>
      </w:r>
      <w:r>
        <w:rPr>
          <w:color w:val="212121"/>
          <w:spacing w:val="-16"/>
          <w:sz w:val="26"/>
        </w:rPr>
        <w:t xml:space="preserve"> </w:t>
      </w:r>
      <w:r>
        <w:rPr>
          <w:color w:val="212121"/>
          <w:spacing w:val="-1"/>
          <w:sz w:val="26"/>
        </w:rPr>
        <w:t>форму</w:t>
      </w:r>
      <w:r>
        <w:rPr>
          <w:color w:val="212121"/>
          <w:spacing w:val="-18"/>
          <w:sz w:val="26"/>
        </w:rPr>
        <w:t xml:space="preserve"> </w:t>
      </w:r>
      <w:r>
        <w:rPr>
          <w:color w:val="212121"/>
          <w:sz w:val="26"/>
        </w:rPr>
        <w:t>монологического</w:t>
      </w:r>
      <w:r>
        <w:rPr>
          <w:color w:val="212121"/>
          <w:spacing w:val="-13"/>
          <w:sz w:val="26"/>
        </w:rPr>
        <w:t xml:space="preserve"> </w:t>
      </w:r>
      <w:r>
        <w:rPr>
          <w:color w:val="212121"/>
          <w:sz w:val="26"/>
        </w:rPr>
        <w:t>высказывания.</w:t>
      </w:r>
      <w:r>
        <w:rPr>
          <w:color w:val="212121"/>
          <w:spacing w:val="-14"/>
          <w:sz w:val="26"/>
        </w:rPr>
        <w:t xml:space="preserve"> </w:t>
      </w:r>
      <w:r>
        <w:rPr>
          <w:color w:val="212121"/>
          <w:sz w:val="26"/>
        </w:rPr>
        <w:t>Это</w:t>
      </w:r>
      <w:r>
        <w:rPr>
          <w:color w:val="212121"/>
          <w:spacing w:val="-63"/>
          <w:sz w:val="26"/>
        </w:rPr>
        <w:t xml:space="preserve"> </w:t>
      </w:r>
      <w:r>
        <w:rPr>
          <w:color w:val="212121"/>
          <w:sz w:val="26"/>
        </w:rPr>
        <w:t>может быть повествование, описание, рассуждение. Если ученик выберет описание, ему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будет представлено какое-либо изображение, по которому нужно будет составить свой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монолог. Если же формой высказывания будет рассуждение, то ученику будет предложен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некий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опорный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вопрос,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начинающийся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со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слов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«Нужно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ли…?»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«Как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ты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думаешь…?».</w:t>
      </w:r>
      <w:r>
        <w:rPr>
          <w:color w:val="212121"/>
          <w:spacing w:val="-63"/>
          <w:sz w:val="26"/>
        </w:rPr>
        <w:t xml:space="preserve"> </w:t>
      </w:r>
      <w:r>
        <w:rPr>
          <w:color w:val="212121"/>
          <w:sz w:val="26"/>
        </w:rPr>
        <w:t>Для повествования, нужно будет составить монолог, опираясь на какой-либо наглядный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материал.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необходимые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вспомогательные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предметы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ответа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учащегося,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будут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содержаться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контрольно-измерительных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материалах.</w:t>
      </w:r>
    </w:p>
    <w:p w:rsidR="00A0004F" w:rsidRDefault="00D20347">
      <w:pPr>
        <w:pStyle w:val="a5"/>
        <w:numPr>
          <w:ilvl w:val="0"/>
          <w:numId w:val="1"/>
        </w:numPr>
        <w:tabs>
          <w:tab w:val="left" w:pos="822"/>
        </w:tabs>
        <w:ind w:right="113" w:firstLine="566"/>
        <w:rPr>
          <w:sz w:val="26"/>
        </w:rPr>
      </w:pPr>
      <w:r w:rsidRPr="0056572F">
        <w:rPr>
          <w:b/>
          <w:color w:val="212121"/>
          <w:sz w:val="26"/>
        </w:rPr>
        <w:t>Участие</w:t>
      </w:r>
      <w:r w:rsidRPr="0056572F">
        <w:rPr>
          <w:b/>
          <w:color w:val="212121"/>
          <w:spacing w:val="-7"/>
          <w:sz w:val="26"/>
        </w:rPr>
        <w:t xml:space="preserve"> </w:t>
      </w:r>
      <w:r w:rsidRPr="0056572F">
        <w:rPr>
          <w:b/>
          <w:color w:val="212121"/>
          <w:sz w:val="26"/>
        </w:rPr>
        <w:t>в</w:t>
      </w:r>
      <w:r w:rsidRPr="0056572F">
        <w:rPr>
          <w:b/>
          <w:color w:val="212121"/>
          <w:spacing w:val="-6"/>
          <w:sz w:val="26"/>
        </w:rPr>
        <w:t xml:space="preserve"> </w:t>
      </w:r>
      <w:r w:rsidRPr="0056572F">
        <w:rPr>
          <w:b/>
          <w:color w:val="212121"/>
          <w:sz w:val="26"/>
        </w:rPr>
        <w:t>диалоге</w:t>
      </w:r>
      <w:r>
        <w:rPr>
          <w:color w:val="212121"/>
          <w:sz w:val="26"/>
        </w:rPr>
        <w:t>.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последнем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задании ученику</w:t>
      </w:r>
      <w:r>
        <w:rPr>
          <w:color w:val="212121"/>
          <w:spacing w:val="-11"/>
          <w:sz w:val="26"/>
        </w:rPr>
        <w:t xml:space="preserve"> </w:t>
      </w:r>
      <w:r>
        <w:rPr>
          <w:color w:val="212121"/>
          <w:sz w:val="26"/>
        </w:rPr>
        <w:t>будет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предложено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проверить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свои</w:t>
      </w:r>
      <w:r>
        <w:rPr>
          <w:color w:val="212121"/>
          <w:spacing w:val="-63"/>
          <w:sz w:val="26"/>
        </w:rPr>
        <w:t xml:space="preserve"> </w:t>
      </w:r>
      <w:r>
        <w:rPr>
          <w:color w:val="212121"/>
          <w:sz w:val="26"/>
        </w:rPr>
        <w:t>знания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умении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вести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диалог.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Оцениваться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будет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то,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насколько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учащийся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может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поддерживать тему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разговора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отвечать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вопросы.</w:t>
      </w:r>
    </w:p>
    <w:p w:rsidR="00A0004F" w:rsidRDefault="00D20347">
      <w:pPr>
        <w:pStyle w:val="a3"/>
        <w:ind w:right="107"/>
      </w:pPr>
      <w:r>
        <w:rPr>
          <w:color w:val="212121"/>
        </w:rPr>
        <w:t>Длительность процедуры — 15 минут. Результатом собеседования является «зачет»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«незачет».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учащиеся,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получившие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зачет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собеседовании,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автоматически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допускаются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сдаче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экзаменов.</w:t>
      </w:r>
      <w:bookmarkStart w:id="0" w:name="_GoBack"/>
      <w:bookmarkEnd w:id="0"/>
    </w:p>
    <w:sectPr w:rsidR="00A0004F">
      <w:type w:val="continuous"/>
      <w:pgSz w:w="11910" w:h="16840"/>
      <w:pgMar w:top="62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60E13"/>
    <w:multiLevelType w:val="hybridMultilevel"/>
    <w:tmpl w:val="373E9A30"/>
    <w:lvl w:ilvl="0" w:tplc="A622F64A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18FAB4F6">
      <w:numFmt w:val="bullet"/>
      <w:lvlText w:val="•"/>
      <w:lvlJc w:val="left"/>
      <w:pPr>
        <w:ind w:left="1136" w:hanging="142"/>
      </w:pPr>
      <w:rPr>
        <w:rFonts w:hint="default"/>
        <w:lang w:val="ru-RU" w:eastAsia="en-US" w:bidi="ar-SA"/>
      </w:rPr>
    </w:lvl>
    <w:lvl w:ilvl="2" w:tplc="B2E21A96">
      <w:numFmt w:val="bullet"/>
      <w:lvlText w:val="•"/>
      <w:lvlJc w:val="left"/>
      <w:pPr>
        <w:ind w:left="2153" w:hanging="142"/>
      </w:pPr>
      <w:rPr>
        <w:rFonts w:hint="default"/>
        <w:lang w:val="ru-RU" w:eastAsia="en-US" w:bidi="ar-SA"/>
      </w:rPr>
    </w:lvl>
    <w:lvl w:ilvl="3" w:tplc="59768572">
      <w:numFmt w:val="bullet"/>
      <w:lvlText w:val="•"/>
      <w:lvlJc w:val="left"/>
      <w:pPr>
        <w:ind w:left="3169" w:hanging="142"/>
      </w:pPr>
      <w:rPr>
        <w:rFonts w:hint="default"/>
        <w:lang w:val="ru-RU" w:eastAsia="en-US" w:bidi="ar-SA"/>
      </w:rPr>
    </w:lvl>
    <w:lvl w:ilvl="4" w:tplc="05FCFC78">
      <w:numFmt w:val="bullet"/>
      <w:lvlText w:val="•"/>
      <w:lvlJc w:val="left"/>
      <w:pPr>
        <w:ind w:left="4186" w:hanging="142"/>
      </w:pPr>
      <w:rPr>
        <w:rFonts w:hint="default"/>
        <w:lang w:val="ru-RU" w:eastAsia="en-US" w:bidi="ar-SA"/>
      </w:rPr>
    </w:lvl>
    <w:lvl w:ilvl="5" w:tplc="2B6C2892">
      <w:numFmt w:val="bullet"/>
      <w:lvlText w:val="•"/>
      <w:lvlJc w:val="left"/>
      <w:pPr>
        <w:ind w:left="5203" w:hanging="142"/>
      </w:pPr>
      <w:rPr>
        <w:rFonts w:hint="default"/>
        <w:lang w:val="ru-RU" w:eastAsia="en-US" w:bidi="ar-SA"/>
      </w:rPr>
    </w:lvl>
    <w:lvl w:ilvl="6" w:tplc="E4D8BF24">
      <w:numFmt w:val="bullet"/>
      <w:lvlText w:val="•"/>
      <w:lvlJc w:val="left"/>
      <w:pPr>
        <w:ind w:left="6219" w:hanging="142"/>
      </w:pPr>
      <w:rPr>
        <w:rFonts w:hint="default"/>
        <w:lang w:val="ru-RU" w:eastAsia="en-US" w:bidi="ar-SA"/>
      </w:rPr>
    </w:lvl>
    <w:lvl w:ilvl="7" w:tplc="5B0419AC">
      <w:numFmt w:val="bullet"/>
      <w:lvlText w:val="•"/>
      <w:lvlJc w:val="left"/>
      <w:pPr>
        <w:ind w:left="7236" w:hanging="142"/>
      </w:pPr>
      <w:rPr>
        <w:rFonts w:hint="default"/>
        <w:lang w:val="ru-RU" w:eastAsia="en-US" w:bidi="ar-SA"/>
      </w:rPr>
    </w:lvl>
    <w:lvl w:ilvl="8" w:tplc="4D7866DA">
      <w:numFmt w:val="bullet"/>
      <w:lvlText w:val="•"/>
      <w:lvlJc w:val="left"/>
      <w:pPr>
        <w:ind w:left="8253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F"/>
    <w:rsid w:val="0056572F"/>
    <w:rsid w:val="00A0004F"/>
    <w:rsid w:val="00D2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80B08-72C6-4DFD-8436-E66CCC6E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right="110" w:firstLine="566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7"/>
      <w:ind w:left="4039" w:right="402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10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a.edu.ru/ru/main/legal-documents/education/index.php?id_4=182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С. Чаппарова</dc:creator>
  <cp:lastModifiedBy>Голышева Оксана Юрьевна</cp:lastModifiedBy>
  <cp:revision>2</cp:revision>
  <dcterms:created xsi:type="dcterms:W3CDTF">2024-09-23T09:54:00Z</dcterms:created>
  <dcterms:modified xsi:type="dcterms:W3CDTF">2024-09-23T09:54:00Z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2023-10-18T00:00:00Z</vt:filetime>
  </property>
</Properties>
</file>